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6,7</w:t>
      </w:r>
      <w:r>
        <w:t xml:space="preserve"> </w:t>
      </w:r>
      <w:r>
        <w:t xml:space="preserve">(ORCID: 0000-0003-2323-331X; Twitter: marielle_smith1)</w:t>
      </w:r>
    </w:p>
    <w:p>
      <w:pPr>
        <w:pStyle w:val="BodyText"/>
      </w:pPr>
      <w:r>
        <w:t xml:space="preserve">Tyeen C. Taylor</w:t>
      </w:r>
      <w:r>
        <w:rPr>
          <w:vertAlign w:val="superscript"/>
        </w:rPr>
        <w:t xml:space="preserve">8</w:t>
      </w:r>
      <w:r>
        <w:t xml:space="preserve"> </w:t>
      </w:r>
      <w:r>
        <w:t xml:space="preserve">(ORCID: 0000-0002-0926-098X)</w:t>
      </w:r>
    </w:p>
    <w:p>
      <w:pPr>
        <w:pStyle w:val="BodyText"/>
      </w:pPr>
      <w:r>
        <w:t xml:space="preserve">Lawren Sack</w:t>
      </w:r>
      <w:r>
        <w:rPr>
          <w:vertAlign w:val="superscript"/>
        </w:rPr>
        <w:t xml:space="preserve">2</w:t>
      </w:r>
      <w:r>
        <w:t xml:space="preserve"> </w:t>
      </w:r>
      <w:r>
        <w:t xml:space="preserve">(ORCID: 0000-0002-7009-7202; Twitter: lawrensack)</w:t>
      </w:r>
    </w:p>
    <w:p>
      <w:pPr>
        <w:pStyle w:val="BodyText"/>
      </w:pPr>
      <w:r>
        <w:t xml:space="preserve">Thomas N. Buckley</w:t>
      </w:r>
      <w:r>
        <w:rPr>
          <w:vertAlign w:val="superscript"/>
        </w:rPr>
        <w:t xml:space="preserve">9</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School of Natural Sciences, College of Environmental Sciences and Engineering, Bangor University, Bangor LL57 2DG, United Kingdom</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 TrS = tropical savanna.</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pPr>
        <w:pStyle w:val="BodyText"/>
      </w:pPr>
      <w:r>
        <w:t xml:space="preserve">** composite climatic stress variable integrating temperature, vapour pressure deficit, and relative humidity is higher in lower canopy</w:t>
      </w:r>
      <w:r>
        <w:t xml:space="preserve"> </w:t>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(Kesselmeier &amp; Staudt, 1999; Taylor</w:t>
      </w:r>
      <w:r>
        <w:t xml:space="preserve"> </w:t>
      </w:r>
      <w:r>
        <w:rPr>
          <w:iCs/>
          <w:i/>
        </w:rPr>
        <w:t xml:space="preserve">et al.</w:t>
      </w:r>
      <w:r>
        <w:t xml:space="preserve">, 2018)</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2022)</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(2022)</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r>
        <w:t xml:space="preserve"> </w:t>
      </w:r>
      <w:r>
        <w:t xml:space="preserve">MNS was supported by NSF DEB grant (no. 1950080) to Michigan State University.</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MS, TCT, LS, TNB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 1–14.</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 1–2.</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r>
        <w:t xml:space="preserve"> </w:t>
      </w:r>
      <w:r>
        <w:rPr>
          <w:iCs/>
          <w:i/>
        </w:rPr>
        <w:t xml:space="preserve">New Phytologist</w:t>
      </w:r>
      <w:r>
        <w:t xml:space="preserve"> </w:t>
      </w:r>
      <w:r>
        <w:rPr>
          <w:bCs/>
          <w:b/>
        </w:rPr>
        <w:t xml:space="preserve">174</w:t>
      </w:r>
      <w:r>
        <w:t xml:space="preserve">: 1–11.</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 6–10.</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 4–9.</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4241–4245.</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 5–12.</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 5–9.</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 </w:t>
      </w:r>
      <w:r>
        <w:rPr>
          <w:bCs/>
          <w:b/>
        </w:rPr>
        <w:t xml:space="preserve">197</w:t>
      </w:r>
      <w:r>
        <w:t xml:space="preserve">: 5–11.</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London</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w:t>
      </w:r>
      <w:r>
        <w:rPr>
          <w:bCs/>
          <w:b/>
        </w:rPr>
        <w:t xml:space="preserve">169–179</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28</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r>
        <w:t xml:space="preserve"> </w:t>
      </w:r>
      <w:r>
        <w:rPr>
          <w:iCs/>
          <w:i/>
        </w:rPr>
        <w:t xml:space="preserve">Cambridge University Press</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Xf149d35f305f7c6bbbec29206bbfb338935e4a8"/>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w:t>
      </w:r>
      <w:r>
        <w:t xml:space="preserve"> </w:t>
      </w:r>
      <w:r>
        <w:rPr>
          <w:bCs/>
          <w:b/>
        </w:rPr>
        <w:t xml:space="preserve">1999</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w:t>
      </w:r>
      <w:r>
        <w:t xml:space="preserve"> </w:t>
      </w:r>
      <w:r>
        <w:rPr>
          <w:iCs/>
          <w:i/>
        </w:rPr>
        <w:t xml:space="preserve">Journal of Atmospheric Chemistry</w:t>
      </w:r>
      <w:r>
        <w:t xml:space="preserve"> </w:t>
      </w:r>
      <w:r>
        <w:rPr>
          <w:bCs/>
          <w:b/>
        </w:rPr>
        <w:t xml:space="preserve">33</w:t>
      </w:r>
      <w:r>
        <w:t xml:space="preserve">: 59–63.</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 5–25.</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r>
        <w:t xml:space="preserve"> </w:t>
      </w:r>
      <w:r>
        <w:t xml:space="preserve">Academic, New York</w:t>
      </w:r>
      <w:r>
        <w:t xml:space="preserve">.</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New York: Springer</w:t>
      </w:r>
      <w:r>
        <w:t xml:space="preserve">:</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 </w:t>
      </w:r>
      <w:r>
        <w:rPr>
          <w:bCs/>
          <w:b/>
        </w:rPr>
        <w:t xml:space="preserve">197</w:t>
      </w:r>
      <w:r>
        <w:t xml:space="preserve">: 895–897.</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 3–8.</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cf9e0af76899a54cd0acaf75da031645d7dffe3"/>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Burslem DFRP</w:t>
      </w:r>
      <w:r>
        <w:rPr>
          <w:bCs/>
          <w:b/>
        </w:rPr>
        <w:t xml:space="preserve">,</w:t>
      </w:r>
      <w:r>
        <w:rPr>
          <w:bCs/>
          <w:b/>
        </w:rPr>
        <w:t xml:space="preserve"> </w:t>
      </w:r>
      <w:r>
        <w:rPr>
          <w:bCs/>
          <w:b/>
          <w:bCs/>
          <w:b/>
        </w:rPr>
        <w:t xml:space="preserve">Cárdenas D</w:t>
      </w:r>
      <w:r>
        <w:rPr>
          <w:bCs/>
          <w:b/>
        </w:rPr>
        <w:t xml:space="preserve">,</w:t>
      </w:r>
      <w:r>
        <w:rPr>
          <w:bCs/>
          <w:b/>
        </w:rPr>
        <w:t xml:space="preserve"> </w:t>
      </w:r>
      <w:r>
        <w:rPr>
          <w:bCs/>
          <w:b/>
          <w:bCs/>
          <w:b/>
        </w:rPr>
        <w:t xml:space="preserve">Chang-Yang C-H</w:t>
      </w:r>
      <w:r>
        <w:rPr>
          <w:bCs/>
          <w:b/>
        </w:rPr>
        <w:t xml:space="preserve">,</w:t>
      </w:r>
      <w:r>
        <w:rPr>
          <w:bCs/>
          <w:b/>
        </w:rPr>
        <w:t xml:space="preserve"> </w:t>
      </w:r>
      <w:r>
        <w:rPr>
          <w:bCs/>
          <w:b/>
          <w:bCs/>
          <w:b/>
        </w:rPr>
        <w:t xml:space="preserve">Chuyong G</w:t>
      </w:r>
      <w:r>
        <w:rPr>
          <w:bCs/>
          <w:b/>
        </w:rPr>
        <w:t xml:space="preserve">,</w:t>
      </w:r>
      <w:r>
        <w:rPr>
          <w:bCs/>
          <w:b/>
        </w:rPr>
        <w:t xml:space="preserve"> </w:t>
      </w:r>
      <w:r>
        <w:rPr>
          <w:bCs/>
          <w:b/>
          <w:bCs/>
          <w:b/>
        </w:rPr>
        <w:t xml:space="preserve">Cordell S</w:t>
      </w:r>
      <w:r>
        <w:rPr>
          <w:bCs/>
          <w:b/>
        </w:rPr>
        <w:t xml:space="preserve">,</w:t>
      </w:r>
      <w:r>
        <w:rPr>
          <w:bCs/>
          <w:b/>
        </w:rPr>
        <w:t xml:space="preserve"> </w:t>
      </w:r>
      <w:r>
        <w:rPr>
          <w:iCs/>
          <w:i/>
          <w:bCs/>
          <w:b/>
        </w:rPr>
        <w:t xml:space="preserve">et al.</w:t>
      </w:r>
      <w:r>
        <w:t xml:space="preserve"> </w:t>
      </w:r>
      <w:r>
        <w:rPr>
          <w:bCs/>
          <w:b/>
        </w:rPr>
        <w:t xml:space="preserve">2022</w:t>
      </w:r>
      <w:r>
        <w:t xml:space="preserve">. Distribution of biomass dynamics in relation to tree size in forests across the world.</w:t>
      </w:r>
      <w:r>
        <w:t xml:space="preserve"> </w:t>
      </w:r>
      <w:r>
        <w:rPr>
          <w:iCs/>
          <w:i/>
        </w:rPr>
        <w:t xml:space="preserve">New Phytologist</w:t>
      </w:r>
      <w:r>
        <w:t xml:space="preserve"> </w:t>
      </w:r>
      <w:r>
        <w:rPr>
          <w:bCs/>
          <w:b/>
        </w:rPr>
        <w:t xml:space="preserve">234</w:t>
      </w:r>
      <w:r>
        <w:t xml:space="preserve">: 1664–1677.</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r>
        <w:t xml:space="preserve"> </w:t>
      </w:r>
      <w:r>
        <w:rPr>
          <w:iCs/>
          <w:i/>
        </w:rPr>
        <w:t xml:space="preserve">IPBES and IPCC</w:t>
      </w:r>
      <w:r>
        <w:t xml:space="preserv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 5–9.</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e48ab8e135fe07665794ccbbb41514dc2462cdc"/>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Tabebuia</w:t>
      </w:r>
      <w:r>
        <w:t xml:space="preserve"> </w:t>
      </w:r>
      <w:r>
        <w:t xml:space="preserve">rosea, in response to elevated temperature and [</w:t>
      </w:r>
      <w:r>
        <w:t xml:space="preserve">CO2</w:t>
      </w:r>
      <w:r>
        <w:t xml:space="preserve">].</w:t>
      </w:r>
      <w:r>
        <w:t xml:space="preserve"> </w:t>
      </w:r>
      <w:r>
        <w:rPr>
          <w:iCs/>
          <w:i/>
        </w:rPr>
        <w:t xml:space="preserve">Plant, Cell &amp; Environment</w:t>
      </w:r>
      <w:r>
        <w:t xml:space="preserve"> </w:t>
      </w:r>
      <w:r>
        <w:rPr>
          <w:bCs/>
          <w:b/>
        </w:rPr>
        <w:t xml:space="preserve">44</w:t>
      </w:r>
      <w:r>
        <w:t xml:space="preserve">: 2347–2364.</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2022-09-02T08:42:42Z</dcterms:created>
  <dcterms:modified xsi:type="dcterms:W3CDTF">2022-09-02T08:42:42Z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